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2069F1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F1" w:rsidRPr="00E91D54" w:rsidRDefault="002069F1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9F1" w:rsidRDefault="002069F1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МФ-1.10 </w:t>
            </w:r>
          </w:p>
          <w:p w:rsidR="002069F1" w:rsidRDefault="002069F1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962352">
              <w:rPr>
                <w:b/>
                <w:bCs/>
                <w:sz w:val="22"/>
                <w:szCs w:val="22"/>
              </w:rPr>
              <w:t>Детская песочница "Лодка"</w:t>
            </w:r>
          </w:p>
          <w:p w:rsidR="002069F1" w:rsidRPr="001A6C5C" w:rsidRDefault="002069F1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5" name="Рисунок 1" descr="MF_1_10.db9c2e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10.db9c2eb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9F1" w:rsidRPr="00E91D54" w:rsidRDefault="002069F1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9F1" w:rsidRPr="00E91D54" w:rsidRDefault="002069F1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9F1" w:rsidRPr="00E91D54" w:rsidRDefault="002069F1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F1" w:rsidRPr="00E91D54" w:rsidRDefault="002069F1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F1" w:rsidRPr="00E91D54" w:rsidRDefault="002069F1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3460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069F1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1400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069F1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1000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2069F1">
              <w:rPr>
                <w:bCs/>
                <w:sz w:val="22"/>
                <w:szCs w:val="22"/>
              </w:rPr>
              <w:t>8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054FD" w:rsidP="00D93E06">
            <w:r>
              <w:t>Песочница предназначена для игры с песком и п</w:t>
            </w:r>
            <w:r>
              <w:t>е</w:t>
            </w:r>
            <w:r>
              <w:t>сочными изделиями детей в возрасте от 2 до 7 лет. Конструкция и внешний вид песочницы выполнена в виде лодки и включает в себя следующие игр</w:t>
            </w:r>
            <w:r>
              <w:t>о</w:t>
            </w:r>
            <w:r>
              <w:t xml:space="preserve">вые элементы: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054FD" w:rsidP="00093104">
            <w:pPr>
              <w:snapToGrid w:val="0"/>
              <w:rPr>
                <w:bCs/>
              </w:rPr>
            </w:pPr>
            <w: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54FD" w:rsidRDefault="001054FD" w:rsidP="00D93E06">
            <w:r>
              <w:t>Песочница квадратной формы из сухой строганной доски 40х140 мм. в сечении, длина д</w:t>
            </w:r>
            <w:r>
              <w:t>о</w:t>
            </w:r>
            <w:r>
              <w:t>сок 1400 мм - 8 шт. Борта песочницы собираются между собой при помощи специальных вырезов в доске. В углах песочницы предусмотрены закладные детали, и</w:t>
            </w:r>
            <w:r>
              <w:t>з</w:t>
            </w:r>
            <w:r>
              <w:t>готовленные из равнополочного уголка 32х4 ГОСТ 8509-93. В верхней части п</w:t>
            </w:r>
            <w:r>
              <w:t>е</w:t>
            </w:r>
            <w:r>
              <w:t>сочницы с двух сторон расположены деревянные панели выполняющие функцию детской скамейки изготовленные из с</w:t>
            </w:r>
            <w:r>
              <w:t>у</w:t>
            </w:r>
            <w:r>
              <w:t>хой строганной доски хвойных пород 40х140 мм в сечении. При монтаже песочницы закладные уго</w:t>
            </w:r>
            <w:r>
              <w:t>л</w:t>
            </w:r>
            <w:r>
              <w:t>ки вбиваются в грунт на 400мм.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054FD" w:rsidP="00093104">
            <w:pPr>
              <w:snapToGrid w:val="0"/>
              <w:rPr>
                <w:bCs/>
              </w:rPr>
            </w:pPr>
            <w:r>
              <w:t>Нос лодки.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054FD" w:rsidP="00D93E06">
            <w:r>
              <w:t>Деревянная конструкция, в виде носа лодки расп</w:t>
            </w:r>
            <w:r>
              <w:t>о</w:t>
            </w:r>
            <w:r>
              <w:t>ложенная с обеих сторон песочницы, борта котор</w:t>
            </w:r>
            <w:r>
              <w:t>о</w:t>
            </w:r>
            <w:r>
              <w:t>го изготовлены из влагостойкой ФСФ фанеры толщиной 21 мм. ГОСТ 3916.1-96., а в нижней ча</w:t>
            </w:r>
            <w:r>
              <w:t>с</w:t>
            </w:r>
            <w:r>
              <w:t>ти предусмотрен подмосток также и</w:t>
            </w:r>
            <w:r>
              <w:t>з</w:t>
            </w:r>
            <w:r>
              <w:t>готовленный из ФСФ фанеры толщиной 21мм. Борта лодки пр</w:t>
            </w:r>
            <w:r>
              <w:t>и</w:t>
            </w:r>
            <w:r>
              <w:t>креплены к опорному столбу из клееного бруса 100х100 мм в сечении, к которому также прикре</w:t>
            </w:r>
            <w:r>
              <w:t>п</w:t>
            </w:r>
            <w:r>
              <w:t>лен вращающийся штурвал. Шту</w:t>
            </w:r>
            <w:r>
              <w:t>р</w:t>
            </w:r>
            <w:r>
              <w:t>вал изготовлен из влагостойкой ФСФ фанеры то</w:t>
            </w:r>
            <w:r>
              <w:t>л</w:t>
            </w:r>
            <w:r>
              <w:t xml:space="preserve">щиной 21 мм. </w:t>
            </w:r>
            <w:r>
              <w:lastRenderedPageBreak/>
              <w:t>ГОСТ 3916.1-96.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054FD" w:rsidP="00093104">
            <w:pPr>
              <w:snapToGrid w:val="0"/>
              <w:rPr>
                <w:bCs/>
              </w:rPr>
            </w:pPr>
            <w:r>
              <w:t>Закладные детали.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054FD" w:rsidP="00C402CE">
            <w:r>
              <w:t>К нижней части опорных столбов песочницы пр</w:t>
            </w:r>
            <w:r>
              <w:t>и</w:t>
            </w:r>
            <w:r>
              <w:t>креплены закладные детали. Закладная деталь представляет собой трубу Ф 40х2 мм ТУ 14-105-737-04, к нижней части которой приварена опорная пластина размером 80х80 мм изготовленная из листа 4 мм ГОСТ 19904-74. К верхнему торцу тр</w:t>
            </w:r>
            <w:r>
              <w:t>у</w:t>
            </w:r>
            <w:r>
              <w:t>бы закладной приварена П-образная скоба с двумя отверстиями для крепления к клееному брусу. Ра</w:t>
            </w:r>
            <w:r>
              <w:t>з</w:t>
            </w:r>
            <w:r>
              <w:t>меры лунки для бетонировки Ф200х500мм.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054FD" w:rsidP="001054FD">
            <w:r>
              <w:t>Влагостойкая ФСФ фанера; клееный брус 100х100 мм; оцинкованный крепеж; пластиковые заглушки на места резьбовых соединений; двухкомпонен</w:t>
            </w:r>
            <w:r>
              <w:t>т</w:t>
            </w:r>
            <w:r>
              <w:t>ная краска для деревянных элементов. Вся конс</w:t>
            </w:r>
            <w:r>
              <w:t>т</w:t>
            </w:r>
            <w:r>
              <w:t>рукция имеет скругленные безопасные углы и края. Все фанерные и деревянные элементы песо</w:t>
            </w:r>
            <w:r>
              <w:t>ч</w:t>
            </w:r>
            <w:r>
              <w:t>ницы окрашены двухкомпонентными, професси</w:t>
            </w:r>
            <w:r>
              <w:t>о</w:t>
            </w:r>
            <w:r>
              <w:t>нальными красками яркими цветов, а металлич</w:t>
            </w:r>
            <w:r>
              <w:t>е</w:t>
            </w:r>
            <w:r>
              <w:t>ские части песочницы окрашены полимерным п</w:t>
            </w:r>
            <w:r>
              <w:t>о</w:t>
            </w:r>
            <w:r>
              <w:t>рошковым покрытием. Крепежные элементы п</w:t>
            </w:r>
            <w:r>
              <w:t>е</w:t>
            </w:r>
            <w:r>
              <w:t>сочницы оцинкованы и закрыты пластиковыми з</w:t>
            </w:r>
            <w:r>
              <w:t>а</w:t>
            </w:r>
            <w:r>
              <w:t>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1054FD" w:rsidP="001A6C5C">
            <w:r>
              <w:rPr>
                <w:noProof/>
              </w:rPr>
              <w:drawing>
                <wp:inline distT="0" distB="0" distL="0" distR="0">
                  <wp:extent cx="1963863" cy="1371311"/>
                  <wp:effectExtent l="19050" t="0" r="0" b="0"/>
                  <wp:docPr id="1" name="Рисунок 0" descr="MF_1_10_2015_up.f9b37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10_2015_up.f9b37898.jpg"/>
                          <pic:cNvPicPr/>
                        </pic:nvPicPr>
                        <pic:blipFill>
                          <a:blip r:embed="rId9"/>
                          <a:srcRect t="9210" b="130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692" cy="137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C7039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86" w:rsidRDefault="00AD3386" w:rsidP="00D74A8E">
      <w:r>
        <w:separator/>
      </w:r>
    </w:p>
  </w:endnote>
  <w:endnote w:type="continuationSeparator" w:id="1">
    <w:p w:rsidR="00AD3386" w:rsidRDefault="00AD338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86" w:rsidRDefault="00AD3386" w:rsidP="00D74A8E">
      <w:r>
        <w:separator/>
      </w:r>
    </w:p>
  </w:footnote>
  <w:footnote w:type="continuationSeparator" w:id="1">
    <w:p w:rsidR="00AD3386" w:rsidRDefault="00AD338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054F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069F1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226F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2352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D3386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0397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2016-12-15T11:36:00Z</dcterms:created>
  <dcterms:modified xsi:type="dcterms:W3CDTF">2016-12-15T12:06:00Z</dcterms:modified>
</cp:coreProperties>
</file>